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6E" w:rsidRDefault="00DD5C85" w:rsidP="00F6316E">
      <w:pPr>
        <w:pStyle w:val="Header"/>
        <w:tabs>
          <w:tab w:val="left" w:pos="720"/>
        </w:tabs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</w:t>
      </w:r>
    </w:p>
    <w:p w:rsidR="00F6316E" w:rsidRPr="000D69CF" w:rsidRDefault="00F6316E" w:rsidP="00F6316E">
      <w:pPr>
        <w:jc w:val="right"/>
        <w:rPr>
          <w:rFonts w:ascii="Sylfaen" w:hAnsi="Sylfaen"/>
          <w:b/>
          <w:sz w:val="22"/>
        </w:rPr>
      </w:pPr>
      <w:r w:rsidRPr="000D69CF">
        <w:rPr>
          <w:rFonts w:ascii="Sylfaen" w:hAnsi="Sylfaen"/>
          <w:b/>
          <w:sz w:val="22"/>
        </w:rPr>
        <w:t>KGJK, nr.</w:t>
      </w:r>
      <w:r>
        <w:rPr>
          <w:rFonts w:ascii="Sylfaen" w:hAnsi="Sylfaen"/>
          <w:b/>
          <w:sz w:val="22"/>
        </w:rPr>
        <w:t>35</w:t>
      </w:r>
      <w:r w:rsidR="009179F8">
        <w:rPr>
          <w:rFonts w:ascii="Sylfaen" w:hAnsi="Sylfaen"/>
          <w:b/>
          <w:sz w:val="22"/>
        </w:rPr>
        <w:t>9</w:t>
      </w:r>
      <w:r w:rsidRPr="000D69CF">
        <w:rPr>
          <w:rFonts w:ascii="Sylfaen" w:hAnsi="Sylfaen"/>
          <w:b/>
          <w:sz w:val="22"/>
        </w:rPr>
        <w:t>/2017</w:t>
      </w:r>
    </w:p>
    <w:p w:rsidR="00F6316E" w:rsidRPr="00F6316E" w:rsidRDefault="00F6316E" w:rsidP="00F6316E">
      <w:pPr>
        <w:ind w:left="6480"/>
        <w:jc w:val="right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13 dhjetor</w:t>
      </w:r>
      <w:r>
        <w:rPr>
          <w:rFonts w:ascii="Sylfaen" w:hAnsi="Sylfaen"/>
          <w:b/>
          <w:sz w:val="22"/>
        </w:rPr>
        <w:t xml:space="preserve"> 2017</w:t>
      </w:r>
    </w:p>
    <w:p w:rsidR="00F6316E" w:rsidRDefault="00F6316E" w:rsidP="00F6316E">
      <w:pPr>
        <w:pStyle w:val="Header"/>
        <w:tabs>
          <w:tab w:val="left" w:pos="720"/>
        </w:tabs>
        <w:jc w:val="both"/>
        <w:rPr>
          <w:rFonts w:ascii="Sylfaen" w:hAnsi="Sylfaen"/>
          <w:b/>
        </w:rPr>
      </w:pPr>
    </w:p>
    <w:p w:rsidR="00F6316E" w:rsidRPr="00F6316E" w:rsidRDefault="00DD5C85" w:rsidP="00F6316E">
      <w:pPr>
        <w:pStyle w:val="Header"/>
        <w:tabs>
          <w:tab w:val="left" w:pos="720"/>
        </w:tabs>
        <w:jc w:val="both"/>
        <w:rPr>
          <w:rFonts w:ascii="Sylfaen" w:hAnsi="Sylfaen"/>
          <w:color w:val="000000"/>
          <w:sz w:val="22"/>
          <w:szCs w:val="22"/>
        </w:rPr>
      </w:pPr>
      <w:r w:rsidRPr="00F6316E">
        <w:rPr>
          <w:rFonts w:ascii="Sylfaen" w:hAnsi="Sylfaen"/>
          <w:b/>
        </w:rPr>
        <w:t xml:space="preserve"> </w:t>
      </w:r>
      <w:r w:rsidR="00F6316E" w:rsidRPr="00F6316E">
        <w:rPr>
          <w:rFonts w:ascii="Sylfaen" w:hAnsi="Sylfaen"/>
          <w:b/>
          <w:sz w:val="22"/>
          <w:szCs w:val="22"/>
        </w:rPr>
        <w:t>KËSHILLI GJYQËSOR I KOSOVËS,</w:t>
      </w:r>
      <w:r w:rsidR="00F6316E" w:rsidRPr="00F6316E">
        <w:rPr>
          <w:rFonts w:ascii="Sylfaen" w:hAnsi="Sylfaen"/>
          <w:color w:val="000000"/>
          <w:sz w:val="22"/>
          <w:szCs w:val="22"/>
        </w:rPr>
        <w:t xml:space="preserve">(KGJK) Në mbështetje të nenit 108 paragrafi 5 të Kushtetutës së Republikës së Kosovës,  nenit 4 pika 1 (1.15), nenit 30 të Ligjit nr. 03/L-223  për  Këshillin Gjyqësor të Kosovës dhe nenit  27 të Rregullores mbi Organizmin dhe Veprimtarin e Brendshme të Këshillit Gjyqësor të Kosovës, në </w:t>
      </w:r>
      <w:r w:rsidR="00F6316E" w:rsidRPr="00F6316E">
        <w:rPr>
          <w:rFonts w:ascii="Sylfaen" w:hAnsi="Sylfaen"/>
          <w:color w:val="000000"/>
          <w:sz w:val="22"/>
          <w:szCs w:val="22"/>
        </w:rPr>
        <w:t xml:space="preserve"> vazhdimin e mbledhjes 194- të, të</w:t>
      </w:r>
      <w:r w:rsidR="00F6316E" w:rsidRPr="00F6316E">
        <w:rPr>
          <w:rFonts w:ascii="Sylfaen" w:hAnsi="Sylfaen"/>
          <w:color w:val="000000"/>
          <w:sz w:val="22"/>
          <w:szCs w:val="22"/>
        </w:rPr>
        <w:t xml:space="preserve"> mbajtur me 13 dhjetor 2017, nxjerr këtë </w:t>
      </w:r>
    </w:p>
    <w:p w:rsidR="00F6316E" w:rsidRPr="00F6316E" w:rsidRDefault="00F6316E" w:rsidP="00F6316E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F6316E" w:rsidRPr="00F6316E" w:rsidRDefault="00F6316E" w:rsidP="00F6316E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</w:rPr>
      </w:pPr>
    </w:p>
    <w:p w:rsidR="00F6316E" w:rsidRPr="00F6316E" w:rsidRDefault="00F6316E" w:rsidP="00F6316E">
      <w:pPr>
        <w:jc w:val="center"/>
        <w:rPr>
          <w:rFonts w:ascii="Sylfaen" w:hAnsi="Sylfaen"/>
          <w:b/>
          <w:sz w:val="28"/>
          <w:szCs w:val="28"/>
        </w:rPr>
      </w:pPr>
      <w:r w:rsidRPr="00F6316E">
        <w:rPr>
          <w:rFonts w:ascii="Sylfaen" w:hAnsi="Sylfaen"/>
          <w:b/>
          <w:sz w:val="28"/>
          <w:szCs w:val="28"/>
        </w:rPr>
        <w:t>V E N D I M</w:t>
      </w:r>
    </w:p>
    <w:p w:rsidR="00F6316E" w:rsidRPr="00F6316E" w:rsidRDefault="00F6316E" w:rsidP="00F6316E">
      <w:pPr>
        <w:rPr>
          <w:rFonts w:ascii="Sylfaen" w:hAnsi="Sylfaen"/>
          <w:b/>
          <w:sz w:val="22"/>
          <w:szCs w:val="22"/>
        </w:rPr>
      </w:pPr>
    </w:p>
    <w:p w:rsidR="00F6316E" w:rsidRPr="00F6316E" w:rsidRDefault="00F6316E" w:rsidP="00F6316E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6316E">
        <w:rPr>
          <w:rFonts w:ascii="Sylfaen" w:hAnsi="Sylfaen"/>
          <w:sz w:val="22"/>
          <w:szCs w:val="22"/>
        </w:rPr>
        <w:t xml:space="preserve">Z. </w:t>
      </w:r>
      <w:proofErr w:type="spellStart"/>
      <w:r w:rsidRPr="00F6316E">
        <w:rPr>
          <w:rFonts w:ascii="Sylfaen" w:hAnsi="Sylfaen"/>
          <w:sz w:val="22"/>
          <w:szCs w:val="22"/>
        </w:rPr>
        <w:t>Hydajt</w:t>
      </w:r>
      <w:proofErr w:type="spellEnd"/>
      <w:r w:rsidRPr="00F6316E">
        <w:rPr>
          <w:rFonts w:ascii="Sylfaen" w:hAnsi="Sylfaen"/>
          <w:sz w:val="22"/>
          <w:szCs w:val="22"/>
        </w:rPr>
        <w:t xml:space="preserve"> HYSENI, i vazhdohet mandati në pozitën Drejtor i Njësisë për Shqyrtimin e </w:t>
      </w:r>
      <w:proofErr w:type="spellStart"/>
      <w:r w:rsidRPr="00F6316E">
        <w:rPr>
          <w:rFonts w:ascii="Sylfaen" w:hAnsi="Sylfaen"/>
          <w:sz w:val="22"/>
          <w:szCs w:val="22"/>
        </w:rPr>
        <w:t>Përfromancës</w:t>
      </w:r>
      <w:proofErr w:type="spellEnd"/>
      <w:r w:rsidRPr="00F6316E">
        <w:rPr>
          <w:rFonts w:ascii="Sylfaen" w:hAnsi="Sylfaen"/>
          <w:sz w:val="22"/>
          <w:szCs w:val="22"/>
        </w:rPr>
        <w:t xml:space="preserve"> së Gjyqësorit,  dhe </w:t>
      </w:r>
      <w:r w:rsidR="007556E3" w:rsidRPr="00F6316E">
        <w:rPr>
          <w:rFonts w:ascii="Sylfaen" w:hAnsi="Sylfaen"/>
          <w:sz w:val="22"/>
          <w:szCs w:val="22"/>
        </w:rPr>
        <w:t>për</w:t>
      </w:r>
      <w:r w:rsidRPr="00F6316E">
        <w:rPr>
          <w:rFonts w:ascii="Sylfaen" w:hAnsi="Sylfaen"/>
          <w:sz w:val="22"/>
          <w:szCs w:val="22"/>
        </w:rPr>
        <w:t xml:space="preserve"> një mandat shtesë.</w:t>
      </w:r>
    </w:p>
    <w:p w:rsidR="00F6316E" w:rsidRPr="00F6316E" w:rsidRDefault="00F6316E" w:rsidP="00F6316E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F6316E" w:rsidRPr="00F6316E" w:rsidRDefault="00F6316E" w:rsidP="00F6316E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6316E">
        <w:rPr>
          <w:rFonts w:ascii="Sylfaen" w:hAnsi="Sylfaen"/>
          <w:sz w:val="22"/>
          <w:szCs w:val="22"/>
        </w:rPr>
        <w:t xml:space="preserve">Mandati  shtesë i z. Hyseni </w:t>
      </w:r>
      <w:r w:rsidR="007556E3">
        <w:rPr>
          <w:rFonts w:ascii="Sylfaen" w:hAnsi="Sylfaen"/>
          <w:sz w:val="22"/>
          <w:szCs w:val="22"/>
        </w:rPr>
        <w:t>si Drejtor</w:t>
      </w:r>
      <w:r w:rsidRPr="00F6316E">
        <w:rPr>
          <w:rFonts w:ascii="Sylfaen" w:hAnsi="Sylfaen"/>
          <w:sz w:val="22"/>
          <w:szCs w:val="22"/>
        </w:rPr>
        <w:t xml:space="preserve"> </w:t>
      </w:r>
      <w:r w:rsidR="007556E3">
        <w:rPr>
          <w:rFonts w:ascii="Sylfaen" w:hAnsi="Sylfaen"/>
          <w:sz w:val="22"/>
          <w:szCs w:val="22"/>
        </w:rPr>
        <w:t>në</w:t>
      </w:r>
      <w:r w:rsidRPr="00F6316E">
        <w:rPr>
          <w:rFonts w:ascii="Sylfaen" w:hAnsi="Sylfaen"/>
          <w:sz w:val="22"/>
          <w:szCs w:val="22"/>
        </w:rPr>
        <w:t xml:space="preserve"> Njësi</w:t>
      </w:r>
      <w:r w:rsidR="007556E3">
        <w:rPr>
          <w:rFonts w:ascii="Sylfaen" w:hAnsi="Sylfaen"/>
          <w:sz w:val="22"/>
          <w:szCs w:val="22"/>
        </w:rPr>
        <w:t xml:space="preserve">në </w:t>
      </w:r>
      <w:r w:rsidRPr="00F6316E">
        <w:rPr>
          <w:rFonts w:ascii="Sylfaen" w:hAnsi="Sylfaen"/>
          <w:sz w:val="22"/>
          <w:szCs w:val="22"/>
        </w:rPr>
        <w:t xml:space="preserve">për Shqyrtim të </w:t>
      </w:r>
      <w:proofErr w:type="spellStart"/>
      <w:r w:rsidRPr="00F6316E">
        <w:rPr>
          <w:rFonts w:ascii="Sylfaen" w:hAnsi="Sylfaen"/>
          <w:sz w:val="22"/>
          <w:szCs w:val="22"/>
        </w:rPr>
        <w:t>Performances</w:t>
      </w:r>
      <w:proofErr w:type="spellEnd"/>
      <w:r w:rsidRPr="00F6316E">
        <w:rPr>
          <w:rFonts w:ascii="Sylfaen" w:hAnsi="Sylfaen"/>
          <w:sz w:val="22"/>
          <w:szCs w:val="22"/>
        </w:rPr>
        <w:t xml:space="preserve">  Gjyqësore  fillon nga data 17 dhjetor 2017 dhe është pesë vite.</w:t>
      </w:r>
    </w:p>
    <w:p w:rsidR="00F6316E" w:rsidRPr="00F6316E" w:rsidRDefault="00F6316E" w:rsidP="00F6316E">
      <w:pPr>
        <w:pStyle w:val="ListParagraph"/>
        <w:rPr>
          <w:rFonts w:ascii="Sylfaen" w:hAnsi="Sylfaen"/>
          <w:sz w:val="22"/>
          <w:szCs w:val="22"/>
        </w:rPr>
      </w:pPr>
    </w:p>
    <w:p w:rsidR="00F6316E" w:rsidRPr="00F6316E" w:rsidRDefault="00F6316E" w:rsidP="00F6316E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6316E">
        <w:rPr>
          <w:rFonts w:ascii="Sylfaen" w:hAnsi="Sylfaen"/>
          <w:sz w:val="22"/>
          <w:szCs w:val="22"/>
        </w:rPr>
        <w:t xml:space="preserve">Obligohet Departamenti për Administratë dhe Personel i SKGJK-së për zbatimin e këtij  vendimi. </w:t>
      </w:r>
    </w:p>
    <w:p w:rsidR="00F6316E" w:rsidRPr="00F6316E" w:rsidRDefault="00F6316E" w:rsidP="00F6316E">
      <w:pPr>
        <w:jc w:val="both"/>
        <w:rPr>
          <w:rFonts w:ascii="Sylfaen" w:hAnsi="Sylfaen"/>
          <w:sz w:val="22"/>
          <w:szCs w:val="22"/>
        </w:rPr>
      </w:pPr>
    </w:p>
    <w:p w:rsidR="00F6316E" w:rsidRPr="00F6316E" w:rsidRDefault="00F6316E" w:rsidP="00F6316E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6316E">
        <w:rPr>
          <w:rFonts w:ascii="Sylfaen" w:hAnsi="Sylfaen"/>
          <w:sz w:val="22"/>
          <w:szCs w:val="22"/>
        </w:rPr>
        <w:t>Vendimi hyn në fuqi në me datë 13 dhjetor 2017</w:t>
      </w:r>
    </w:p>
    <w:p w:rsidR="00F6316E" w:rsidRPr="00056468" w:rsidRDefault="00F6316E" w:rsidP="00056468">
      <w:pPr>
        <w:rPr>
          <w:rFonts w:ascii="Sylfaen" w:hAnsi="Sylfaen"/>
          <w:sz w:val="22"/>
          <w:szCs w:val="22"/>
        </w:rPr>
      </w:pPr>
    </w:p>
    <w:p w:rsidR="00F6316E" w:rsidRPr="00056468" w:rsidRDefault="00F6316E" w:rsidP="00F6316E">
      <w:pPr>
        <w:jc w:val="center"/>
        <w:rPr>
          <w:rFonts w:ascii="Sylfaen" w:hAnsi="Sylfaen"/>
          <w:b/>
          <w:sz w:val="24"/>
          <w:szCs w:val="24"/>
        </w:rPr>
      </w:pPr>
      <w:r w:rsidRPr="00056468">
        <w:rPr>
          <w:rFonts w:ascii="Sylfaen" w:hAnsi="Sylfaen"/>
          <w:b/>
          <w:sz w:val="24"/>
          <w:szCs w:val="24"/>
        </w:rPr>
        <w:t xml:space="preserve">A </w:t>
      </w:r>
      <w:r w:rsidR="00056468" w:rsidRPr="00056468">
        <w:rPr>
          <w:rFonts w:ascii="Sylfaen" w:hAnsi="Sylfaen"/>
          <w:b/>
          <w:sz w:val="24"/>
          <w:szCs w:val="24"/>
        </w:rPr>
        <w:t xml:space="preserve">r s y e t i m </w:t>
      </w:r>
    </w:p>
    <w:p w:rsidR="007556E3" w:rsidRDefault="007556E3" w:rsidP="00F6316E">
      <w:pPr>
        <w:jc w:val="both"/>
        <w:rPr>
          <w:rFonts w:ascii="Sylfaen" w:hAnsi="Sylfaen"/>
          <w:sz w:val="22"/>
          <w:szCs w:val="22"/>
          <w:highlight w:val="yellow"/>
        </w:rPr>
      </w:pPr>
    </w:p>
    <w:p w:rsidR="00D412DE" w:rsidRDefault="00F6316E" w:rsidP="00D412DE">
      <w:pPr>
        <w:jc w:val="both"/>
        <w:rPr>
          <w:rFonts w:ascii="Sylfaen" w:hAnsi="Sylfaen"/>
          <w:sz w:val="22"/>
          <w:szCs w:val="22"/>
        </w:rPr>
      </w:pPr>
      <w:r w:rsidRPr="007556E3">
        <w:rPr>
          <w:rFonts w:ascii="Sylfaen" w:hAnsi="Sylfaen"/>
          <w:sz w:val="22"/>
          <w:szCs w:val="22"/>
        </w:rPr>
        <w:t xml:space="preserve">Këshilli Gjyqësor i Kosovës </w:t>
      </w:r>
      <w:r w:rsidR="007556E3">
        <w:rPr>
          <w:rFonts w:ascii="Sylfaen" w:hAnsi="Sylfaen"/>
          <w:sz w:val="22"/>
          <w:szCs w:val="22"/>
        </w:rPr>
        <w:t xml:space="preserve"> ne takimin e datës</w:t>
      </w:r>
      <w:r w:rsidRPr="007556E3">
        <w:rPr>
          <w:rFonts w:ascii="Sylfaen" w:hAnsi="Sylfaen"/>
          <w:sz w:val="22"/>
          <w:szCs w:val="22"/>
        </w:rPr>
        <w:t xml:space="preserve"> 10 dhjetor 2012, </w:t>
      </w:r>
      <w:r w:rsidR="007556E3">
        <w:rPr>
          <w:rFonts w:ascii="Sylfaen" w:hAnsi="Sylfaen"/>
          <w:sz w:val="22"/>
          <w:szCs w:val="22"/>
        </w:rPr>
        <w:t xml:space="preserve"> me vendimin Nr. 01/112-5</w:t>
      </w:r>
      <w:r w:rsidR="00D412DE">
        <w:rPr>
          <w:rFonts w:ascii="Sylfaen" w:hAnsi="Sylfaen"/>
          <w:sz w:val="22"/>
          <w:szCs w:val="22"/>
        </w:rPr>
        <w:t xml:space="preserve">85 ka përzgjedhur z. </w:t>
      </w:r>
      <w:r w:rsidR="00D412DE" w:rsidRPr="007556E3">
        <w:rPr>
          <w:rFonts w:ascii="Sylfaen" w:hAnsi="Sylfaen"/>
          <w:sz w:val="22"/>
          <w:szCs w:val="22"/>
        </w:rPr>
        <w:t>Hydajet Hyseni</w:t>
      </w:r>
      <w:r w:rsidR="00D412DE">
        <w:rPr>
          <w:rFonts w:ascii="Sylfaen" w:hAnsi="Sylfaen"/>
          <w:sz w:val="22"/>
          <w:szCs w:val="22"/>
        </w:rPr>
        <w:t xml:space="preserve">, </w:t>
      </w:r>
      <w:r w:rsidRPr="007556E3">
        <w:rPr>
          <w:rFonts w:ascii="Sylfaen" w:hAnsi="Sylfaen"/>
          <w:sz w:val="22"/>
          <w:szCs w:val="22"/>
        </w:rPr>
        <w:t xml:space="preserve">drejtor të Njësisë për Shqyrtimin e </w:t>
      </w:r>
      <w:proofErr w:type="spellStart"/>
      <w:r w:rsidRPr="007556E3">
        <w:rPr>
          <w:rFonts w:ascii="Sylfaen" w:hAnsi="Sylfaen"/>
          <w:sz w:val="22"/>
          <w:szCs w:val="22"/>
        </w:rPr>
        <w:t>Përfromancës</w:t>
      </w:r>
      <w:proofErr w:type="spellEnd"/>
      <w:r w:rsidRPr="007556E3">
        <w:rPr>
          <w:rFonts w:ascii="Sylfaen" w:hAnsi="Sylfaen"/>
          <w:sz w:val="22"/>
          <w:szCs w:val="22"/>
        </w:rPr>
        <w:t xml:space="preserve"> së Gjyqësorit</w:t>
      </w:r>
      <w:r w:rsidR="007556E3">
        <w:rPr>
          <w:rFonts w:ascii="Sylfaen" w:hAnsi="Sylfaen"/>
          <w:sz w:val="22"/>
          <w:szCs w:val="22"/>
        </w:rPr>
        <w:t>,</w:t>
      </w:r>
      <w:r w:rsidR="00D412DE">
        <w:rPr>
          <w:rFonts w:ascii="Sylfaen" w:hAnsi="Sylfaen"/>
          <w:sz w:val="22"/>
          <w:szCs w:val="22"/>
        </w:rPr>
        <w:t xml:space="preserve"> vendim ky</w:t>
      </w:r>
      <w:r w:rsidR="007556E3">
        <w:rPr>
          <w:rFonts w:ascii="Sylfaen" w:hAnsi="Sylfaen"/>
          <w:sz w:val="22"/>
          <w:szCs w:val="22"/>
        </w:rPr>
        <w:t xml:space="preserve"> i cili ka filluar së zbatuari  </w:t>
      </w:r>
      <w:r w:rsidRPr="007556E3">
        <w:rPr>
          <w:rFonts w:ascii="Sylfaen" w:hAnsi="Sylfaen"/>
          <w:sz w:val="22"/>
          <w:szCs w:val="22"/>
        </w:rPr>
        <w:t xml:space="preserve">nga </w:t>
      </w:r>
      <w:r w:rsidR="007556E3">
        <w:rPr>
          <w:rFonts w:ascii="Sylfaen" w:hAnsi="Sylfaen"/>
          <w:sz w:val="22"/>
          <w:szCs w:val="22"/>
        </w:rPr>
        <w:t>data 17 dhjetor</w:t>
      </w:r>
      <w:r w:rsidRPr="007556E3">
        <w:rPr>
          <w:rFonts w:ascii="Sylfaen" w:hAnsi="Sylfaen"/>
          <w:sz w:val="22"/>
          <w:szCs w:val="22"/>
        </w:rPr>
        <w:t xml:space="preserve"> 201</w:t>
      </w:r>
      <w:r w:rsidR="007556E3">
        <w:rPr>
          <w:rFonts w:ascii="Sylfaen" w:hAnsi="Sylfaen"/>
          <w:sz w:val="22"/>
          <w:szCs w:val="22"/>
        </w:rPr>
        <w:t>2.</w:t>
      </w:r>
    </w:p>
    <w:p w:rsidR="00D412DE" w:rsidRDefault="00D412DE" w:rsidP="00D412DE">
      <w:pPr>
        <w:jc w:val="both"/>
        <w:rPr>
          <w:rFonts w:ascii="Sylfaen" w:hAnsi="Sylfaen"/>
          <w:sz w:val="22"/>
          <w:szCs w:val="22"/>
        </w:rPr>
      </w:pPr>
    </w:p>
    <w:p w:rsidR="00D412DE" w:rsidRDefault="00D412DE" w:rsidP="00D412D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Me datë 24 tetor 2017, KGJK, z. </w:t>
      </w:r>
      <w:proofErr w:type="spellStart"/>
      <w:r>
        <w:rPr>
          <w:rFonts w:ascii="Sylfaen" w:hAnsi="Sylfaen"/>
          <w:sz w:val="22"/>
          <w:szCs w:val="22"/>
        </w:rPr>
        <w:t>Hydajt</w:t>
      </w:r>
      <w:proofErr w:type="spellEnd"/>
      <w:r>
        <w:rPr>
          <w:rFonts w:ascii="Sylfaen" w:hAnsi="Sylfaen"/>
          <w:sz w:val="22"/>
          <w:szCs w:val="22"/>
        </w:rPr>
        <w:t xml:space="preserve"> Hyseni </w:t>
      </w:r>
      <w:r w:rsidRPr="007556E3">
        <w:rPr>
          <w:rFonts w:ascii="Sylfaen" w:hAnsi="Sylfaen"/>
          <w:sz w:val="22"/>
          <w:szCs w:val="22"/>
        </w:rPr>
        <w:t xml:space="preserve">i është drejtuar më </w:t>
      </w:r>
      <w:r>
        <w:rPr>
          <w:rFonts w:ascii="Sylfaen" w:hAnsi="Sylfaen"/>
          <w:sz w:val="22"/>
          <w:szCs w:val="22"/>
        </w:rPr>
        <w:t>një letër</w:t>
      </w:r>
      <w:r w:rsidRPr="007556E3">
        <w:rPr>
          <w:rFonts w:ascii="Sylfaen" w:hAnsi="Sylfaen"/>
          <w:sz w:val="22"/>
          <w:szCs w:val="22"/>
        </w:rPr>
        <w:t xml:space="preserve">, z. </w:t>
      </w:r>
      <w:r>
        <w:rPr>
          <w:rFonts w:ascii="Sylfaen" w:hAnsi="Sylfaen"/>
          <w:sz w:val="22"/>
          <w:szCs w:val="22"/>
        </w:rPr>
        <w:t>Nehat Idrizi</w:t>
      </w:r>
      <w:r w:rsidRPr="007556E3">
        <w:rPr>
          <w:rFonts w:ascii="Sylfaen" w:hAnsi="Sylfaen"/>
          <w:sz w:val="22"/>
          <w:szCs w:val="22"/>
        </w:rPr>
        <w:t>, kryesues i Këshillit Gjyqësor të Kosovës</w:t>
      </w:r>
      <w:r>
        <w:rPr>
          <w:rFonts w:ascii="Sylfaen" w:hAnsi="Sylfaen"/>
          <w:sz w:val="22"/>
          <w:szCs w:val="22"/>
        </w:rPr>
        <w:t xml:space="preserve"> duke e njoftuar për skadimin e mandatit të tij në pozitën e Drejtorit të </w:t>
      </w:r>
      <w:r w:rsidRPr="007556E3">
        <w:rPr>
          <w:rFonts w:ascii="Sylfaen" w:hAnsi="Sylfaen"/>
          <w:sz w:val="22"/>
          <w:szCs w:val="22"/>
        </w:rPr>
        <w:t xml:space="preserve">Njësisë për Shqyrtimin e </w:t>
      </w:r>
      <w:proofErr w:type="spellStart"/>
      <w:r w:rsidRPr="007556E3">
        <w:rPr>
          <w:rFonts w:ascii="Sylfaen" w:hAnsi="Sylfaen"/>
          <w:sz w:val="22"/>
          <w:szCs w:val="22"/>
        </w:rPr>
        <w:t>Përfromancës</w:t>
      </w:r>
      <w:proofErr w:type="spellEnd"/>
      <w:r w:rsidRPr="007556E3">
        <w:rPr>
          <w:rFonts w:ascii="Sylfaen" w:hAnsi="Sylfaen"/>
          <w:sz w:val="22"/>
          <w:szCs w:val="22"/>
        </w:rPr>
        <w:t xml:space="preserve"> së Gjyqësorit</w:t>
      </w:r>
      <w:r>
        <w:rPr>
          <w:rFonts w:ascii="Sylfaen" w:hAnsi="Sylfaen"/>
          <w:sz w:val="22"/>
          <w:szCs w:val="22"/>
        </w:rPr>
        <w:t xml:space="preserve"> dhe njëkohësisht duke  kërkuar  për ri vazhdim të mandatit në pozitën e drejtorit të kësaj Njësie. </w:t>
      </w:r>
    </w:p>
    <w:p w:rsidR="00D412DE" w:rsidRDefault="00D412DE" w:rsidP="00D412DE">
      <w:pPr>
        <w:jc w:val="both"/>
        <w:rPr>
          <w:rFonts w:ascii="Sylfaen" w:hAnsi="Sylfaen"/>
          <w:sz w:val="22"/>
          <w:szCs w:val="22"/>
        </w:rPr>
      </w:pPr>
    </w:p>
    <w:p w:rsidR="00D412DE" w:rsidRDefault="00D412DE" w:rsidP="00D412D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Kërkesën për  vazhdimin edhe të një mandati shtesë z. Hyseni  e mbështet  </w:t>
      </w:r>
      <w:r w:rsidR="00884875">
        <w:rPr>
          <w:rFonts w:ascii="Sylfaen" w:hAnsi="Sylfaen"/>
          <w:sz w:val="22"/>
          <w:szCs w:val="22"/>
        </w:rPr>
        <w:t xml:space="preserve">në atë </w:t>
      </w:r>
      <w:r>
        <w:rPr>
          <w:rFonts w:ascii="Sylfaen" w:hAnsi="Sylfaen"/>
          <w:sz w:val="22"/>
          <w:szCs w:val="22"/>
        </w:rPr>
        <w:t xml:space="preserve">se do të jetë  shumë i </w:t>
      </w:r>
      <w:r w:rsidR="00884875">
        <w:rPr>
          <w:rFonts w:ascii="Sylfaen" w:hAnsi="Sylfaen"/>
          <w:sz w:val="22"/>
          <w:szCs w:val="22"/>
        </w:rPr>
        <w:t>kujdeseshim</w:t>
      </w:r>
      <w:r>
        <w:rPr>
          <w:rFonts w:ascii="Sylfaen" w:hAnsi="Sylfaen"/>
          <w:sz w:val="22"/>
          <w:szCs w:val="22"/>
        </w:rPr>
        <w:t xml:space="preserve"> </w:t>
      </w:r>
      <w:r w:rsidR="00884875">
        <w:rPr>
          <w:rFonts w:ascii="Sylfaen" w:hAnsi="Sylfaen"/>
          <w:sz w:val="22"/>
          <w:szCs w:val="22"/>
        </w:rPr>
        <w:t xml:space="preserve">që në çdo situatë dhe rast KGJK-së ka për ti shërbyer me profesionalizëm dhe e etikë të kënaqshme sikur ka shërbyer për 12 (dymbëdhjetë) vite në të njëjtën detyrë dhe për 6(gjashtë) vite </w:t>
      </w:r>
      <w:r w:rsidR="00884875">
        <w:rPr>
          <w:rFonts w:ascii="Sylfaen" w:hAnsi="Sylfaen"/>
          <w:sz w:val="22"/>
          <w:szCs w:val="22"/>
        </w:rPr>
        <w:lastRenderedPageBreak/>
        <w:t xml:space="preserve">Administrator i Gjykate. Gjithashtu, z. </w:t>
      </w:r>
      <w:proofErr w:type="spellStart"/>
      <w:r w:rsidR="00884875">
        <w:rPr>
          <w:rFonts w:ascii="Sylfaen" w:hAnsi="Sylfaen"/>
          <w:sz w:val="22"/>
          <w:szCs w:val="22"/>
        </w:rPr>
        <w:t>Hyesni</w:t>
      </w:r>
      <w:proofErr w:type="spellEnd"/>
      <w:r w:rsidR="00884875">
        <w:rPr>
          <w:rFonts w:ascii="Sylfaen" w:hAnsi="Sylfaen"/>
          <w:sz w:val="22"/>
          <w:szCs w:val="22"/>
        </w:rPr>
        <w:t xml:space="preserve">, deklaron se këtë punë e bënë me shumë pasion dhe siguri të plotë profesionale dhe ligjore dhe se </w:t>
      </w:r>
      <w:r w:rsidR="00EF3C65">
        <w:rPr>
          <w:rFonts w:ascii="Sylfaen" w:hAnsi="Sylfaen"/>
          <w:sz w:val="22"/>
          <w:szCs w:val="22"/>
        </w:rPr>
        <w:t>gjithherë</w:t>
      </w:r>
      <w:r w:rsidR="00884875">
        <w:rPr>
          <w:rFonts w:ascii="Sylfaen" w:hAnsi="Sylfaen"/>
          <w:sz w:val="22"/>
          <w:szCs w:val="22"/>
        </w:rPr>
        <w:t xml:space="preserve"> ka bashkëpunuar me </w:t>
      </w:r>
      <w:proofErr w:type="spellStart"/>
      <w:r w:rsidR="00884875">
        <w:rPr>
          <w:rFonts w:ascii="Sylfaen" w:hAnsi="Sylfaen"/>
          <w:sz w:val="22"/>
          <w:szCs w:val="22"/>
        </w:rPr>
        <w:t>pasionantët</w:t>
      </w:r>
      <w:proofErr w:type="spellEnd"/>
      <w:r w:rsidR="00884875">
        <w:rPr>
          <w:rFonts w:ascii="Sylfaen" w:hAnsi="Sylfaen"/>
          <w:sz w:val="22"/>
          <w:szCs w:val="22"/>
        </w:rPr>
        <w:t xml:space="preserve"> gjyqësor të cilët mendjen e kanë tek reformimet e sistemit gjyqësor dhe drejtësisë ne përgjithësi.</w:t>
      </w:r>
    </w:p>
    <w:p w:rsidR="00884875" w:rsidRDefault="00884875" w:rsidP="00D412DE">
      <w:pPr>
        <w:jc w:val="both"/>
        <w:rPr>
          <w:rFonts w:ascii="Sylfaen" w:hAnsi="Sylfaen"/>
          <w:sz w:val="22"/>
          <w:szCs w:val="22"/>
        </w:rPr>
      </w:pPr>
    </w:p>
    <w:p w:rsidR="00884875" w:rsidRPr="00EE0B5C" w:rsidRDefault="00884875" w:rsidP="00EE0B5C">
      <w:pPr>
        <w:rPr>
          <w:sz w:val="22"/>
          <w:szCs w:val="22"/>
        </w:rPr>
      </w:pPr>
      <w:r w:rsidRPr="00EE0B5C">
        <w:rPr>
          <w:sz w:val="22"/>
          <w:szCs w:val="22"/>
        </w:rPr>
        <w:t xml:space="preserve">Me datë </w:t>
      </w:r>
      <w:r w:rsidR="00EE0B5C" w:rsidRPr="00EE0B5C">
        <w:rPr>
          <w:sz w:val="22"/>
          <w:szCs w:val="22"/>
        </w:rPr>
        <w:t>29 nëntor 2017</w:t>
      </w:r>
      <w:r w:rsidR="00EE0B5C">
        <w:rPr>
          <w:sz w:val="22"/>
          <w:szCs w:val="22"/>
        </w:rPr>
        <w:t>, z.</w:t>
      </w:r>
      <w:r w:rsidR="00EE0B5C" w:rsidRPr="00EE0B5C">
        <w:rPr>
          <w:sz w:val="22"/>
          <w:szCs w:val="22"/>
        </w:rPr>
        <w:t xml:space="preserve"> Nehat Idrizi, Kryesues i KGJK-së  ka vlerësuar </w:t>
      </w:r>
      <w:proofErr w:type="spellStart"/>
      <w:r w:rsidR="00EE0B5C" w:rsidRPr="00EE0B5C">
        <w:rPr>
          <w:sz w:val="22"/>
          <w:szCs w:val="22"/>
        </w:rPr>
        <w:t>përformanc</w:t>
      </w:r>
      <w:r w:rsidR="00EE0B5C">
        <w:rPr>
          <w:sz w:val="22"/>
          <w:szCs w:val="22"/>
        </w:rPr>
        <w:t>ë</w:t>
      </w:r>
      <w:r w:rsidR="00EE0B5C" w:rsidRPr="00EE0B5C">
        <w:rPr>
          <w:sz w:val="22"/>
          <w:szCs w:val="22"/>
        </w:rPr>
        <w:t>n</w:t>
      </w:r>
      <w:proofErr w:type="spellEnd"/>
      <w:r w:rsidR="00EE0B5C" w:rsidRPr="00EE0B5C">
        <w:rPr>
          <w:sz w:val="22"/>
          <w:szCs w:val="22"/>
        </w:rPr>
        <w:t xml:space="preserve"> dhe rezultatet në punë të z. Hydajet Hyseni, sipas të cilit vlerësim </w:t>
      </w:r>
      <w:r w:rsidR="00EE0B5C">
        <w:rPr>
          <w:sz w:val="22"/>
          <w:szCs w:val="22"/>
        </w:rPr>
        <w:t>z</w:t>
      </w:r>
      <w:r w:rsidR="00EE0B5C" w:rsidRPr="00EE0B5C">
        <w:rPr>
          <w:sz w:val="22"/>
          <w:szCs w:val="22"/>
        </w:rPr>
        <w:t xml:space="preserve"> Hyseni,  për objektiva/ detyra pune  është vlerësuar me  notë mesatare  3.6, për aftësitë dhe shkathtësitë personale  </w:t>
      </w:r>
      <w:r w:rsidR="00EE0B5C" w:rsidRPr="00EE0B5C">
        <w:rPr>
          <w:sz w:val="22"/>
          <w:szCs w:val="22"/>
        </w:rPr>
        <w:t xml:space="preserve">është vlerësuar me  notë mesatare  </w:t>
      </w:r>
      <w:r w:rsidR="00EE0B5C" w:rsidRPr="00EE0B5C">
        <w:rPr>
          <w:sz w:val="22"/>
          <w:szCs w:val="22"/>
        </w:rPr>
        <w:t xml:space="preserve">3.8 dhe </w:t>
      </w:r>
      <w:r w:rsidR="00EE0B5C">
        <w:rPr>
          <w:sz w:val="22"/>
          <w:szCs w:val="22"/>
        </w:rPr>
        <w:t xml:space="preserve">që të dyja këto vlerësime së bashku  kanë rezultuar që </w:t>
      </w:r>
      <w:proofErr w:type="spellStart"/>
      <w:r w:rsidR="00EE0B5C">
        <w:rPr>
          <w:sz w:val="22"/>
          <w:szCs w:val="22"/>
        </w:rPr>
        <w:t>performanca</w:t>
      </w:r>
      <w:proofErr w:type="spellEnd"/>
      <w:r w:rsidR="00EE0B5C">
        <w:rPr>
          <w:sz w:val="22"/>
          <w:szCs w:val="22"/>
        </w:rPr>
        <w:t xml:space="preserve"> e zë Hyseni të vlerësohet me notë mesatare 3.7. </w:t>
      </w:r>
    </w:p>
    <w:p w:rsidR="00D412DE" w:rsidRDefault="00D412DE" w:rsidP="00D412DE">
      <w:pPr>
        <w:jc w:val="both"/>
        <w:rPr>
          <w:rFonts w:ascii="Sylfaen" w:hAnsi="Sylfaen"/>
          <w:sz w:val="22"/>
          <w:szCs w:val="22"/>
        </w:rPr>
      </w:pPr>
    </w:p>
    <w:p w:rsidR="00F6316E" w:rsidRDefault="00D412DE" w:rsidP="00EE0B5C">
      <w:pPr>
        <w:jc w:val="both"/>
        <w:rPr>
          <w:rFonts w:ascii="Sylfaen" w:hAnsi="Sylfaen"/>
          <w:sz w:val="22"/>
          <w:szCs w:val="22"/>
        </w:rPr>
      </w:pPr>
      <w:r w:rsidRPr="007556E3">
        <w:rPr>
          <w:rFonts w:ascii="Sylfaen" w:hAnsi="Sylfaen"/>
          <w:sz w:val="22"/>
          <w:szCs w:val="22"/>
        </w:rPr>
        <w:t xml:space="preserve"> </w:t>
      </w:r>
      <w:r w:rsidR="00EE0B5C">
        <w:rPr>
          <w:rFonts w:ascii="Sylfaen" w:hAnsi="Sylfaen"/>
          <w:sz w:val="22"/>
          <w:szCs w:val="22"/>
        </w:rPr>
        <w:t xml:space="preserve">KGJK, pas  shqyrtimit </w:t>
      </w:r>
      <w:r w:rsidR="00B1074A">
        <w:rPr>
          <w:rFonts w:ascii="Sylfaen" w:hAnsi="Sylfaen"/>
          <w:sz w:val="22"/>
          <w:szCs w:val="22"/>
        </w:rPr>
        <w:t xml:space="preserve"> me kujdes </w:t>
      </w:r>
      <w:r w:rsidR="00EE0B5C">
        <w:rPr>
          <w:rFonts w:ascii="Sylfaen" w:hAnsi="Sylfaen"/>
          <w:sz w:val="22"/>
          <w:szCs w:val="22"/>
        </w:rPr>
        <w:t xml:space="preserve">të kërkesës </w:t>
      </w:r>
      <w:r w:rsidR="00B1074A">
        <w:rPr>
          <w:rFonts w:ascii="Sylfaen" w:hAnsi="Sylfaen"/>
          <w:sz w:val="22"/>
          <w:szCs w:val="22"/>
        </w:rPr>
        <w:t xml:space="preserve">së z. </w:t>
      </w:r>
      <w:proofErr w:type="spellStart"/>
      <w:r w:rsidR="00B1074A">
        <w:rPr>
          <w:rFonts w:ascii="Sylfaen" w:hAnsi="Sylfaen"/>
          <w:sz w:val="22"/>
          <w:szCs w:val="22"/>
        </w:rPr>
        <w:t>Hydajt</w:t>
      </w:r>
      <w:proofErr w:type="spellEnd"/>
      <w:r w:rsidR="00B1074A">
        <w:rPr>
          <w:rFonts w:ascii="Sylfaen" w:hAnsi="Sylfaen"/>
          <w:sz w:val="22"/>
          <w:szCs w:val="22"/>
        </w:rPr>
        <w:t xml:space="preserve"> Hyseni dhe vlerësimit të  </w:t>
      </w:r>
      <w:proofErr w:type="spellStart"/>
      <w:r w:rsidR="00B1074A">
        <w:rPr>
          <w:rFonts w:ascii="Sylfaen" w:hAnsi="Sylfaen"/>
          <w:sz w:val="22"/>
          <w:szCs w:val="22"/>
        </w:rPr>
        <w:t>performancës</w:t>
      </w:r>
      <w:proofErr w:type="spellEnd"/>
      <w:r w:rsidR="00B1074A">
        <w:rPr>
          <w:rFonts w:ascii="Sylfaen" w:hAnsi="Sylfaen"/>
          <w:sz w:val="22"/>
          <w:szCs w:val="22"/>
        </w:rPr>
        <w:t xml:space="preserve"> dhe rezultateve në punë për z. Hyseni nga ana e kryesuesit të KGJK-së, mbështetur në nenin 27, paragrafi 3  të  </w:t>
      </w:r>
      <w:r w:rsidR="00B1074A" w:rsidRPr="00F6316E">
        <w:rPr>
          <w:rFonts w:ascii="Sylfaen" w:hAnsi="Sylfaen"/>
          <w:color w:val="000000"/>
          <w:sz w:val="22"/>
          <w:szCs w:val="22"/>
        </w:rPr>
        <w:t>Rregullores mbi Organizmin dhe Veprimtarin e Brendshme të Këshillit Gjyqësor të Kosovës</w:t>
      </w:r>
      <w:r w:rsidR="00B1074A">
        <w:rPr>
          <w:rFonts w:ascii="Sylfaen" w:hAnsi="Sylfaen"/>
          <w:color w:val="000000"/>
          <w:sz w:val="22"/>
          <w:szCs w:val="22"/>
        </w:rPr>
        <w:t xml:space="preserve">, vendosi si në </w:t>
      </w:r>
      <w:proofErr w:type="spellStart"/>
      <w:r w:rsidR="00B1074A">
        <w:rPr>
          <w:rFonts w:ascii="Sylfaen" w:hAnsi="Sylfaen"/>
          <w:color w:val="000000"/>
          <w:sz w:val="22"/>
          <w:szCs w:val="22"/>
        </w:rPr>
        <w:t>dispozitv</w:t>
      </w:r>
      <w:proofErr w:type="spellEnd"/>
      <w:r w:rsidR="00B1074A">
        <w:rPr>
          <w:rFonts w:ascii="Sylfaen" w:hAnsi="Sylfaen"/>
          <w:color w:val="000000"/>
          <w:sz w:val="22"/>
          <w:szCs w:val="22"/>
        </w:rPr>
        <w:t xml:space="preserve"> të këtij vendimi.</w:t>
      </w:r>
    </w:p>
    <w:p w:rsidR="00EE0B5C" w:rsidRDefault="00EE0B5C" w:rsidP="00EE0B5C">
      <w:pPr>
        <w:jc w:val="both"/>
        <w:rPr>
          <w:rFonts w:ascii="Sylfaen" w:hAnsi="Sylfaen"/>
          <w:sz w:val="22"/>
          <w:szCs w:val="22"/>
        </w:rPr>
      </w:pPr>
    </w:p>
    <w:p w:rsidR="00D81CFA" w:rsidRDefault="00D81CFA" w:rsidP="00EE0B5C">
      <w:pPr>
        <w:jc w:val="both"/>
        <w:rPr>
          <w:rFonts w:ascii="Sylfaen" w:hAnsi="Sylfaen"/>
          <w:sz w:val="22"/>
          <w:szCs w:val="22"/>
        </w:rPr>
      </w:pPr>
    </w:p>
    <w:p w:rsidR="00D81CFA" w:rsidRPr="007556E3" w:rsidRDefault="00D81CFA" w:rsidP="00EE0B5C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F6316E" w:rsidRPr="007556E3" w:rsidRDefault="00F6316E" w:rsidP="00F6316E">
      <w:pPr>
        <w:rPr>
          <w:rFonts w:ascii="Sylfaen" w:hAnsi="Sylfaen"/>
          <w:b/>
          <w:color w:val="FF0000"/>
          <w:sz w:val="22"/>
          <w:szCs w:val="22"/>
        </w:rPr>
      </w:pPr>
    </w:p>
    <w:p w:rsidR="00B1074A" w:rsidRPr="005E7340" w:rsidRDefault="00B1074A" w:rsidP="00B1074A">
      <w:pPr>
        <w:pStyle w:val="Header"/>
        <w:tabs>
          <w:tab w:val="left" w:pos="720"/>
        </w:tabs>
        <w:ind w:left="3600"/>
        <w:jc w:val="center"/>
        <w:outlineLvl w:val="0"/>
        <w:rPr>
          <w:rFonts w:ascii="Sylfaen" w:hAnsi="Sylfaen"/>
          <w:sz w:val="22"/>
          <w:szCs w:val="22"/>
        </w:rPr>
      </w:pPr>
      <w:r w:rsidRPr="005E7340">
        <w:rPr>
          <w:rFonts w:ascii="Sylfaen" w:hAnsi="Sylfaen"/>
          <w:sz w:val="22"/>
          <w:szCs w:val="22"/>
        </w:rPr>
        <w:t xml:space="preserve">Nehat IDRIZI, </w:t>
      </w:r>
    </w:p>
    <w:p w:rsidR="00B1074A" w:rsidRPr="005E7340" w:rsidRDefault="00B1074A" w:rsidP="00B1074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B1074A" w:rsidRPr="005E7340" w:rsidRDefault="00B1074A" w:rsidP="00B1074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B1074A" w:rsidRPr="005E7340" w:rsidRDefault="00B1074A" w:rsidP="00B1074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5E7340">
        <w:rPr>
          <w:rFonts w:ascii="Sylfaen" w:hAnsi="Sylfaen"/>
          <w:sz w:val="22"/>
          <w:szCs w:val="22"/>
        </w:rPr>
        <w:t xml:space="preserve">                                                                       Kryesues i Këshilli</w:t>
      </w:r>
      <w:r>
        <w:rPr>
          <w:rFonts w:ascii="Sylfaen" w:hAnsi="Sylfaen"/>
          <w:sz w:val="22"/>
          <w:szCs w:val="22"/>
        </w:rPr>
        <w:t>t</w:t>
      </w:r>
      <w:r w:rsidRPr="005E7340">
        <w:rPr>
          <w:rFonts w:ascii="Sylfaen" w:hAnsi="Sylfaen"/>
          <w:sz w:val="22"/>
          <w:szCs w:val="22"/>
        </w:rPr>
        <w:t xml:space="preserve"> Gjyqësor të Kosovës </w:t>
      </w:r>
    </w:p>
    <w:p w:rsidR="00B1074A" w:rsidRPr="005E7340" w:rsidRDefault="00B1074A" w:rsidP="00B1074A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</w:rPr>
      </w:pPr>
    </w:p>
    <w:p w:rsidR="00B1074A" w:rsidRPr="005E7340" w:rsidRDefault="00B1074A" w:rsidP="00B1074A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</w:rPr>
      </w:pPr>
    </w:p>
    <w:p w:rsidR="00B1074A" w:rsidRPr="005E7340" w:rsidRDefault="00B1074A" w:rsidP="00B1074A">
      <w:pPr>
        <w:pStyle w:val="Header"/>
        <w:tabs>
          <w:tab w:val="left" w:pos="720"/>
        </w:tabs>
        <w:rPr>
          <w:rFonts w:ascii="Sylfaen" w:hAnsi="Sylfaen"/>
          <w:i/>
        </w:rPr>
      </w:pPr>
      <w:r w:rsidRPr="005E7340">
        <w:rPr>
          <w:rFonts w:ascii="Sylfaen" w:hAnsi="Sylfaen"/>
          <w:i/>
        </w:rPr>
        <w:t xml:space="preserve">Kopje e vendimit i dërgohet: </w:t>
      </w:r>
    </w:p>
    <w:p w:rsidR="00B1074A" w:rsidRDefault="00B1074A" w:rsidP="00B1074A">
      <w:pPr>
        <w:pStyle w:val="Header"/>
        <w:tabs>
          <w:tab w:val="left" w:pos="720"/>
        </w:tabs>
        <w:rPr>
          <w:rFonts w:ascii="Sylfaen" w:hAnsi="Sylfaen"/>
          <w:i/>
        </w:rPr>
      </w:pPr>
    </w:p>
    <w:p w:rsidR="00B1074A" w:rsidRPr="00E35A5D" w:rsidRDefault="00B1074A" w:rsidP="00B1074A">
      <w:pPr>
        <w:pStyle w:val="Header"/>
        <w:numPr>
          <w:ilvl w:val="0"/>
          <w:numId w:val="10"/>
        </w:numPr>
        <w:tabs>
          <w:tab w:val="left" w:pos="720"/>
        </w:tabs>
        <w:rPr>
          <w:rFonts w:ascii="Sylfaen" w:hAnsi="Sylfaen"/>
          <w:i/>
        </w:rPr>
      </w:pPr>
      <w:r>
        <w:rPr>
          <w:rFonts w:ascii="Sylfaen" w:hAnsi="Sylfaen"/>
          <w:i/>
        </w:rPr>
        <w:t xml:space="preserve">Z. </w:t>
      </w:r>
      <w:proofErr w:type="spellStart"/>
      <w:r>
        <w:rPr>
          <w:rFonts w:ascii="Sylfaen" w:hAnsi="Sylfaen"/>
          <w:i/>
        </w:rPr>
        <w:t>Hydajt</w:t>
      </w:r>
      <w:proofErr w:type="spellEnd"/>
      <w:r>
        <w:rPr>
          <w:rFonts w:ascii="Sylfaen" w:hAnsi="Sylfaen"/>
          <w:i/>
        </w:rPr>
        <w:t xml:space="preserve"> Hyseni, Drejtor i NJDHPGJ-së</w:t>
      </w:r>
      <w:r>
        <w:rPr>
          <w:rFonts w:ascii="Sylfaen" w:hAnsi="Sylfaen"/>
          <w:i/>
        </w:rPr>
        <w:t xml:space="preserve">, </w:t>
      </w:r>
    </w:p>
    <w:p w:rsidR="00B1074A" w:rsidRDefault="00B1074A" w:rsidP="00B1074A">
      <w:pPr>
        <w:pStyle w:val="Header"/>
        <w:numPr>
          <w:ilvl w:val="0"/>
          <w:numId w:val="10"/>
        </w:numPr>
        <w:tabs>
          <w:tab w:val="left" w:pos="720"/>
        </w:tabs>
        <w:rPr>
          <w:rFonts w:ascii="Sylfaen" w:hAnsi="Sylfaen"/>
          <w:i/>
        </w:rPr>
      </w:pPr>
      <w:r>
        <w:rPr>
          <w:rFonts w:ascii="Sylfaen" w:hAnsi="Sylfaen"/>
          <w:i/>
        </w:rPr>
        <w:t xml:space="preserve">Drejtorit të </w:t>
      </w:r>
      <w:r>
        <w:rPr>
          <w:rFonts w:ascii="Sylfaen" w:hAnsi="Sylfaen"/>
          <w:i/>
        </w:rPr>
        <w:t>Sekretariatit të KGJK-së,</w:t>
      </w:r>
    </w:p>
    <w:p w:rsidR="00B1074A" w:rsidRDefault="00B1074A" w:rsidP="00B1074A">
      <w:pPr>
        <w:pStyle w:val="Header"/>
        <w:numPr>
          <w:ilvl w:val="0"/>
          <w:numId w:val="10"/>
        </w:numPr>
        <w:tabs>
          <w:tab w:val="left" w:pos="720"/>
        </w:tabs>
        <w:rPr>
          <w:rFonts w:ascii="Sylfaen" w:hAnsi="Sylfaen"/>
          <w:i/>
        </w:rPr>
      </w:pPr>
      <w:r>
        <w:rPr>
          <w:rFonts w:ascii="Sylfaen" w:hAnsi="Sylfaen"/>
          <w:i/>
        </w:rPr>
        <w:t>Departamentit për Administratë dhe Personel në SKGJK</w:t>
      </w:r>
    </w:p>
    <w:p w:rsidR="00B1074A" w:rsidRDefault="00B1074A" w:rsidP="00B1074A">
      <w:pPr>
        <w:pStyle w:val="Header"/>
        <w:numPr>
          <w:ilvl w:val="0"/>
          <w:numId w:val="10"/>
        </w:numPr>
        <w:tabs>
          <w:tab w:val="left" w:pos="720"/>
        </w:tabs>
        <w:rPr>
          <w:rFonts w:ascii="Sylfaen" w:hAnsi="Sylfaen"/>
          <w:i/>
        </w:rPr>
      </w:pPr>
      <w:r>
        <w:rPr>
          <w:rFonts w:ascii="Sylfaen" w:hAnsi="Sylfaen"/>
          <w:i/>
        </w:rPr>
        <w:t>Arkivit.</w:t>
      </w:r>
    </w:p>
    <w:p w:rsidR="00DD5C85" w:rsidRPr="00F6316E" w:rsidRDefault="00DD5C85" w:rsidP="00B1074A">
      <w:pPr>
        <w:rPr>
          <w:rFonts w:ascii="Sylfaen" w:hAnsi="Sylfaen"/>
        </w:rPr>
      </w:pPr>
    </w:p>
    <w:sectPr w:rsidR="00DD5C85" w:rsidRPr="00F6316E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28" w:rsidRDefault="00745228" w:rsidP="0003453F">
      <w:r>
        <w:separator/>
      </w:r>
    </w:p>
  </w:endnote>
  <w:endnote w:type="continuationSeparator" w:id="0">
    <w:p w:rsidR="00745228" w:rsidRDefault="00745228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28" w:rsidRDefault="00745228" w:rsidP="0003453F">
      <w:r>
        <w:separator/>
      </w:r>
    </w:p>
  </w:footnote>
  <w:footnote w:type="continuationSeparator" w:id="0">
    <w:p w:rsidR="00745228" w:rsidRDefault="00745228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4375"/>
    <w:multiLevelType w:val="hybridMultilevel"/>
    <w:tmpl w:val="05A28010"/>
    <w:lvl w:ilvl="0" w:tplc="60CE4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554AA"/>
    <w:multiLevelType w:val="multilevel"/>
    <w:tmpl w:val="33CCA13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E"/>
    <w:rsid w:val="0003453F"/>
    <w:rsid w:val="00056468"/>
    <w:rsid w:val="00061F36"/>
    <w:rsid w:val="00073A03"/>
    <w:rsid w:val="000B384F"/>
    <w:rsid w:val="000E4325"/>
    <w:rsid w:val="00146B43"/>
    <w:rsid w:val="001611C8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F4BA7"/>
    <w:rsid w:val="00447F15"/>
    <w:rsid w:val="00450A94"/>
    <w:rsid w:val="004E209B"/>
    <w:rsid w:val="004F52A3"/>
    <w:rsid w:val="004F79B6"/>
    <w:rsid w:val="00542DE9"/>
    <w:rsid w:val="00560681"/>
    <w:rsid w:val="00592264"/>
    <w:rsid w:val="005C57B2"/>
    <w:rsid w:val="005D4AE7"/>
    <w:rsid w:val="00640988"/>
    <w:rsid w:val="00700574"/>
    <w:rsid w:val="00745228"/>
    <w:rsid w:val="00752F63"/>
    <w:rsid w:val="0075514C"/>
    <w:rsid w:val="007556E3"/>
    <w:rsid w:val="00764554"/>
    <w:rsid w:val="0078386C"/>
    <w:rsid w:val="00796E9A"/>
    <w:rsid w:val="007D1E2F"/>
    <w:rsid w:val="007E7A56"/>
    <w:rsid w:val="00884875"/>
    <w:rsid w:val="008C5DD1"/>
    <w:rsid w:val="008C6ED6"/>
    <w:rsid w:val="008D5A7D"/>
    <w:rsid w:val="008E1D56"/>
    <w:rsid w:val="009179F8"/>
    <w:rsid w:val="0097505A"/>
    <w:rsid w:val="0097715C"/>
    <w:rsid w:val="0099663D"/>
    <w:rsid w:val="009C3DA9"/>
    <w:rsid w:val="009F7A8E"/>
    <w:rsid w:val="00A14682"/>
    <w:rsid w:val="00A553CA"/>
    <w:rsid w:val="00A64A52"/>
    <w:rsid w:val="00A9740A"/>
    <w:rsid w:val="00AF6E36"/>
    <w:rsid w:val="00B1074A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D412DE"/>
    <w:rsid w:val="00D4429D"/>
    <w:rsid w:val="00D80BED"/>
    <w:rsid w:val="00D81CFA"/>
    <w:rsid w:val="00D82C04"/>
    <w:rsid w:val="00D834C6"/>
    <w:rsid w:val="00D84FE3"/>
    <w:rsid w:val="00D85F08"/>
    <w:rsid w:val="00DA29BC"/>
    <w:rsid w:val="00DB7B24"/>
    <w:rsid w:val="00DD5C85"/>
    <w:rsid w:val="00E109C3"/>
    <w:rsid w:val="00EA2435"/>
    <w:rsid w:val="00EE0B5C"/>
    <w:rsid w:val="00EE42EF"/>
    <w:rsid w:val="00EF3A56"/>
    <w:rsid w:val="00EF3C65"/>
    <w:rsid w:val="00F11BA3"/>
    <w:rsid w:val="00F162B4"/>
    <w:rsid w:val="00F24825"/>
    <w:rsid w:val="00F477CC"/>
    <w:rsid w:val="00F6316E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F920-1543-4C62-9D6E-C722173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HeaderChar1">
    <w:name w:val="Header Char1"/>
    <w:uiPriority w:val="99"/>
    <w:rsid w:val="00F6316E"/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64</TotalTime>
  <Pages>2</Pages>
  <Words>511</Words>
  <Characters>2763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dcterms:created xsi:type="dcterms:W3CDTF">2017-12-18T08:57:00Z</dcterms:created>
  <dcterms:modified xsi:type="dcterms:W3CDTF">2017-12-18T10:05:00Z</dcterms:modified>
</cp:coreProperties>
</file>